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附件2：</w:t>
      </w:r>
    </w:p>
    <w:p>
      <w:pPr>
        <w:pStyle w:val="3"/>
        <w:spacing w:line="360" w:lineRule="auto"/>
        <w:jc w:val="both"/>
        <w:rPr>
          <w:rFonts w:ascii="Times New Roman" w:hAnsi="Times New Roman" w:eastAsia="仿宋" w:cs="Times New Roman"/>
          <w:bCs/>
          <w:spacing w:val="-74"/>
          <w:sz w:val="32"/>
          <w:szCs w:val="32"/>
          <w:lang w:eastAsia="zh-CN"/>
        </w:rPr>
      </w:pPr>
    </w:p>
    <w:p>
      <w:pPr>
        <w:pStyle w:val="3"/>
        <w:spacing w:line="360" w:lineRule="auto"/>
        <w:jc w:val="both"/>
        <w:rPr>
          <w:rFonts w:ascii="Times New Roman" w:hAnsi="Times New Roman" w:eastAsia="仿宋" w:cs="Times New Roman"/>
          <w:bCs/>
          <w:spacing w:val="-74"/>
          <w:sz w:val="32"/>
          <w:szCs w:val="32"/>
          <w:lang w:eastAsia="zh-CN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sz w:val="52"/>
          <w:szCs w:val="5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中国轻工业</w:t>
      </w:r>
      <w:r>
        <w:rPr>
          <w:rFonts w:hint="eastAsia" w:ascii="Times New Roman" w:hAnsi="Times New Roman" w:eastAsia="黑体" w:cs="Times New Roman"/>
          <w:b/>
          <w:sz w:val="52"/>
          <w:szCs w:val="52"/>
          <w:lang w:val="en-US" w:eastAsia="zh-CN"/>
        </w:rPr>
        <w:t>工程技术研究中心</w:t>
      </w: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申请报告</w:t>
      </w: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p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4888"/>
      </w:tblGrid>
      <w:tr>
        <w:trPr>
          <w:trHeight w:val="92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名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单位：</w:t>
            </w:r>
          </w:p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（盖章）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填   报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人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联 系 电 话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联 系 邮 箱：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填 报 时 间: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3"/>
        <w:spacing w:line="360" w:lineRule="auto"/>
        <w:ind w:left="0" w:firstLine="602" w:firstLineChars="200"/>
        <w:jc w:val="both"/>
        <w:rPr>
          <w:rFonts w:cs="宋体"/>
          <w:b/>
          <w:lang w:eastAsia="zh-CN"/>
        </w:rPr>
      </w:pPr>
    </w:p>
    <w:p>
      <w:pPr>
        <w:pStyle w:val="3"/>
        <w:spacing w:line="360" w:lineRule="auto"/>
        <w:ind w:left="0" w:firstLine="602" w:firstLineChars="200"/>
        <w:jc w:val="both"/>
        <w:rPr>
          <w:rFonts w:cs="宋体"/>
          <w:b/>
          <w:lang w:eastAsia="zh-CN"/>
        </w:rPr>
      </w:pPr>
    </w:p>
    <w:p>
      <w:pPr>
        <w:pStyle w:val="3"/>
        <w:spacing w:line="360" w:lineRule="auto"/>
        <w:ind w:left="0" w:firstLine="780" w:firstLineChars="200"/>
        <w:jc w:val="center"/>
        <w:rPr>
          <w:rFonts w:ascii="黑体" w:hAnsi="黑体" w:eastAsia="黑体" w:cs="黑体"/>
          <w:bCs/>
          <w:spacing w:val="34"/>
          <w:lang w:eastAsia="zh-CN"/>
        </w:rPr>
      </w:pPr>
      <w:r>
        <w:rPr>
          <w:rFonts w:hint="eastAsia" w:ascii="黑体" w:hAnsi="黑体" w:eastAsia="黑体" w:cs="黑体"/>
          <w:bCs/>
          <w:spacing w:val="45"/>
          <w:lang w:eastAsia="zh-CN"/>
        </w:rPr>
        <w:t>中国轻工业联合会</w:t>
      </w:r>
    </w:p>
    <w:p>
      <w:pPr>
        <w:pStyle w:val="3"/>
        <w:spacing w:line="360" w:lineRule="auto"/>
        <w:ind w:left="0" w:firstLine="780" w:firstLineChars="200"/>
        <w:jc w:val="center"/>
        <w:rPr>
          <w:rFonts w:cs="宋体"/>
          <w:b/>
          <w:lang w:eastAsia="zh-CN"/>
        </w:rPr>
        <w:sectPr>
          <w:pgSz w:w="11910" w:h="16840"/>
          <w:pgMar w:top="1580" w:right="1587" w:bottom="1468" w:left="1610" w:header="720" w:footer="720" w:gutter="0"/>
          <w:cols w:space="720" w:num="1"/>
        </w:sectPr>
      </w:pPr>
      <w:r>
        <w:rPr>
          <w:rFonts w:hint="eastAsia" w:ascii="黑体" w:hAnsi="黑体" w:eastAsia="黑体" w:cs="黑体"/>
          <w:bCs/>
          <w:spacing w:val="45"/>
          <w:lang w:eastAsia="zh-CN"/>
        </w:rPr>
        <w:t>二〇二四年制</w:t>
      </w:r>
    </w:p>
    <w:p>
      <w:pPr>
        <w:widowControl/>
        <w:jc w:val="center"/>
        <w:rPr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"/>
        </w:rPr>
        <w:t>一、基本情况表</w:t>
      </w:r>
    </w:p>
    <w:tbl>
      <w:tblPr>
        <w:tblStyle w:val="7"/>
        <w:tblW w:w="102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1403"/>
        <w:gridCol w:w="825"/>
        <w:gridCol w:w="403"/>
        <w:gridCol w:w="1331"/>
        <w:gridCol w:w="1136"/>
        <w:gridCol w:w="721"/>
        <w:gridCol w:w="1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工程技术研究中心</w:t>
            </w:r>
            <w:r>
              <w:rPr>
                <w:rFonts w:hint="eastAsia" w:eastAsia="楷体_GB2312"/>
                <w:sz w:val="21"/>
              </w:rPr>
              <w:t>名称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>所属领域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申报单位</w:t>
            </w:r>
            <w:r>
              <w:rPr>
                <w:rFonts w:eastAsia="楷体_GB2312"/>
                <w:sz w:val="21"/>
                <w:lang w:eastAsia="zh-CN"/>
              </w:rPr>
              <w:t>名称（联合申报要写所有单位）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牵头单位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楷体_GB2312" w:asciiTheme="minorHAnsi" w:hAnsiTheme="minorHAnsi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类别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楷体_GB2312" w:asciiTheme="minorHAnsi" w:hAnsiTheme="minorHAnsi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企业  高校  院所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</w:t>
            </w:r>
            <w:r>
              <w:rPr>
                <w:rFonts w:hint="eastAsia" w:eastAsia="楷体_GB2312"/>
                <w:sz w:val="21"/>
                <w:lang w:eastAsia="zh-CN"/>
              </w:rPr>
              <w:t>单位主营业务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（仅企业填写）</w:t>
            </w:r>
          </w:p>
        </w:tc>
        <w:tc>
          <w:tcPr>
            <w:tcW w:w="7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第一申报单位行业影响力（高校、研究院所不填写）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行业/细分领域排名</w:t>
            </w:r>
          </w:p>
        </w:tc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资质荣誉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包括但不限于是否为高新技术企业、科技型中小企业、专精特新企业等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负 责 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手机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电  话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联 系 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手机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电  话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通信地址</w:t>
            </w: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电子邮件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1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2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3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第一申报单位主营业务收入（万元）</w:t>
            </w:r>
            <w:r>
              <w:rPr>
                <w:rFonts w:hint="eastAsia" w:eastAsia="楷体_GB2312"/>
                <w:sz w:val="21"/>
                <w:lang w:val="en-US" w:eastAsia="zh-CN"/>
              </w:rPr>
              <w:t>(</w:t>
            </w:r>
            <w:r>
              <w:rPr>
                <w:rFonts w:hint="eastAsia" w:eastAsia="楷体_GB2312"/>
                <w:sz w:val="21"/>
              </w:rPr>
              <w:t>仅企业填写</w:t>
            </w:r>
            <w:r>
              <w:rPr>
                <w:rFonts w:hint="eastAsia" w:eastAsia="楷体_GB2312"/>
                <w:sz w:val="21"/>
                <w:lang w:val="en-US" w:eastAsia="zh-CN"/>
              </w:rPr>
              <w:t>)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第一申报单位主营业务</w:t>
            </w:r>
            <w:r>
              <w:rPr>
                <w:rFonts w:hint="eastAsia" w:eastAsia="楷体_GB2312"/>
                <w:sz w:val="21"/>
                <w:lang w:val="en-US" w:eastAsia="zh-CN"/>
              </w:rPr>
              <w:t>利润（</w:t>
            </w:r>
            <w:r>
              <w:rPr>
                <w:rFonts w:hint="eastAsia" w:eastAsia="楷体_GB2312"/>
                <w:sz w:val="21"/>
                <w:lang w:eastAsia="zh-CN"/>
              </w:rPr>
              <w:t>万元）</w:t>
            </w:r>
            <w:r>
              <w:rPr>
                <w:rFonts w:hint="eastAsia" w:eastAsia="楷体_GB2312"/>
                <w:sz w:val="21"/>
                <w:lang w:val="en-US" w:eastAsia="zh-CN"/>
              </w:rPr>
              <w:t>(</w:t>
            </w:r>
            <w:r>
              <w:rPr>
                <w:rFonts w:hint="eastAsia" w:eastAsia="楷体_GB2312"/>
                <w:sz w:val="21"/>
              </w:rPr>
              <w:t>仅企业填写</w:t>
            </w:r>
            <w:r>
              <w:rPr>
                <w:rFonts w:hint="eastAsia" w:eastAsia="楷体_GB2312"/>
                <w:sz w:val="21"/>
                <w:lang w:val="en-US" w:eastAsia="zh-CN"/>
              </w:rPr>
              <w:t>)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第一申报单位研发投入（万元）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第一申报单位研发投入</w:t>
            </w:r>
            <w:r>
              <w:rPr>
                <w:rFonts w:hint="eastAsia" w:eastAsia="楷体_GB2312"/>
                <w:sz w:val="21"/>
                <w:lang w:val="en-US" w:eastAsia="zh-CN"/>
              </w:rPr>
              <w:t>占主营业务收入比例（%）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所有申报单位研发</w:t>
            </w:r>
            <w:r>
              <w:rPr>
                <w:rFonts w:hint="eastAsia" w:eastAsia="楷体_GB2312"/>
                <w:sz w:val="21"/>
                <w:lang w:val="en-US" w:eastAsia="zh-CN"/>
              </w:rPr>
              <w:t>总</w:t>
            </w:r>
            <w:r>
              <w:rPr>
                <w:rFonts w:hint="eastAsia" w:eastAsia="楷体_GB2312"/>
                <w:sz w:val="21"/>
                <w:lang w:eastAsia="zh-CN"/>
              </w:rPr>
              <w:t>投入（万元）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>主要研究方向</w:t>
            </w:r>
          </w:p>
        </w:tc>
        <w:tc>
          <w:tcPr>
            <w:tcW w:w="7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中心</w:t>
            </w:r>
            <w:r>
              <w:rPr>
                <w:rFonts w:hint="eastAsia" w:eastAsia="楷体_GB2312"/>
                <w:sz w:val="21"/>
                <w:lang w:eastAsia="zh-CN"/>
              </w:rPr>
              <w:t>面积（平方米）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仪器设备原值（万元）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设备清单见第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是否获得国家实验室、全国重点实验室、国家工程研究中心</w:t>
            </w:r>
            <w:r>
              <w:rPr>
                <w:rFonts w:hint="eastAsia" w:eastAsia="楷体_GB2312"/>
                <w:sz w:val="21"/>
                <w:lang w:val="en-US" w:eastAsia="zh-CN"/>
              </w:rPr>
              <w:t>(</w:t>
            </w:r>
            <w:r>
              <w:rPr>
                <w:rFonts w:hint="eastAsia" w:eastAsia="楷体_GB2312"/>
                <w:sz w:val="21"/>
                <w:lang w:eastAsia="zh-CN"/>
              </w:rPr>
              <w:t>含筹建</w:t>
            </w:r>
            <w:r>
              <w:rPr>
                <w:rFonts w:hint="eastAsia" w:eastAsia="楷体_GB2312"/>
                <w:sz w:val="21"/>
                <w:lang w:val="en-US" w:eastAsia="zh-CN"/>
              </w:rPr>
              <w:t>)(</w:t>
            </w:r>
            <w:r>
              <w:rPr>
                <w:rFonts w:hint="eastAsia" w:eastAsia="楷体_GB2312"/>
                <w:sz w:val="21"/>
                <w:lang w:eastAsia="zh-CN"/>
              </w:rPr>
              <w:t>是/否</w:t>
            </w:r>
            <w:r>
              <w:rPr>
                <w:rFonts w:hint="eastAsia" w:eastAsia="楷体_GB2312"/>
                <w:sz w:val="21"/>
                <w:lang w:val="en-US" w:eastAsia="zh-CN"/>
              </w:rPr>
              <w:t>)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国家实验室/全国重点实验室/国家工程研究中心（含筹建）的名称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</w:tr>
    </w:tbl>
    <w:p>
      <w:pPr>
        <w:widowControl/>
        <w:spacing w:line="440" w:lineRule="exact"/>
        <w:jc w:val="center"/>
        <w:rPr>
          <w:rFonts w:eastAsia="楷体_GB2312"/>
          <w:sz w:val="21"/>
        </w:rPr>
      </w:pPr>
    </w:p>
    <w:tbl>
      <w:tblPr>
        <w:tblStyle w:val="7"/>
        <w:tblW w:w="10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477"/>
        <w:gridCol w:w="850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主要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指标（20</w:t>
            </w:r>
            <w:r>
              <w:rPr>
                <w:rFonts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-2023年）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bidi="ar"/>
              </w:rPr>
              <w:t>数值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证明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人才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队伍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拟组建的工程技术研究中心，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人员名单请填表1，证明材料见第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研发人员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数量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高级专家数量（人）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      高级专家占比（%）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2340" w:firstLineChars="9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高级职称（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含）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及以上占比（%）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2340" w:firstLineChars="9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中级职称（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含）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及以上占比（%）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2340" w:firstLineChars="9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硕士学位（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含）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及以上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占比（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340" w:firstLineChars="9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博士学位（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含）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人员占比（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研发投入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年均每个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申报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单位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6"/>
                <w:szCs w:val="26"/>
                <w:lang w:val="en-US" w:eastAsia="zh-CN" w:bidi="ar"/>
              </w:rPr>
              <w:t>研发经费投入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（万元/年）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第一申报单位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研发经费占比（=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年研发经费总和/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年主营业务经营收入总和）（%）（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高校不填写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人均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6"/>
                <w:szCs w:val="26"/>
                <w:lang w:val="en-US" w:eastAsia="zh-CN" w:bidi="ar"/>
              </w:rPr>
              <w:t>研发经费支出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（万元/人）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科技活动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 xml:space="preserve">项目清单填入表2，证明材料见第 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科技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（含已完成和在研）数量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其中，国家级项目数量（项）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地市级项目数量（项）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产学研合作项目数量（项）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                    产业链合作项目数量（项）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在研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科技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在研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科技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科技奖励情况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平均一家申报单位获得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科技奖励清单填入表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 -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国家技术发明或科技进步奖项一等奖（项）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国家技术发明或科技进步奖项二等奖（项）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省部级(含中国轻工联)科学技术奖一等奖(项)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910" w:firstLineChars="35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省部级(含中国轻工联)科学技术奖二等奖(项)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910" w:firstLineChars="35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省部级(含中国轻工联)科学技术奖三等奖(项)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专利情况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获授权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的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新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申请的发明专利数量（件）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其中，受理中的发明专利数量（件）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受理中的PCT专利数量占比（%）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新增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</w:rPr>
              <w:t>高价值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  <w:lang w:val="en-US" w:eastAsia="zh-CN"/>
              </w:rPr>
              <w:t>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截至2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>023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年底，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第一申报单位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效发明专利总数（件）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专利产业化率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2600" w:firstLineChars="1000"/>
              <w:textAlignment w:val="center"/>
              <w:rPr>
                <w:rFonts w:hint="default" w:ascii="宋体" w:hAnsi="宋体" w:eastAsia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</w:rPr>
              <w:t>高价值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  <w:lang w:val="en-US" w:eastAsia="zh-CN"/>
              </w:rPr>
              <w:t>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2600" w:firstLineChars="1000"/>
              <w:textAlignment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  <w:lang w:val="en-US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</w:rPr>
              <w:t>高价值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  <w:lang w:val="en-US" w:eastAsia="zh-CN"/>
              </w:rPr>
              <w:t>发明专利占比（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%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hint="eastAsia" w:ascii="Arial" w:hAnsi="Arial" w:eastAsia="Arial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上一年度专利产业化收益（万元）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专利获奖情况：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专利获奖清单填入表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 -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中国专利金奖（项）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中国专利银奖（项）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中国专利优秀奖（项）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省部级专利奖（项）（仅限发明专利）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高水平成果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情况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近三年，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平均一家申报单位高水平成果情况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（经中国轻工联或省部级机构鉴定/评价）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鉴定清单填入表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1040" w:firstLineChars="400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国际领先水平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成果</w:t>
            </w:r>
            <w:r>
              <w:rPr>
                <w:rFonts w:hint="eastAsia"/>
                <w:sz w:val="26"/>
                <w:szCs w:val="26"/>
                <w:lang w:eastAsia="zh-CN"/>
              </w:rPr>
              <w:t>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1040" w:firstLineChars="400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国际先进水平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成果</w:t>
            </w:r>
            <w:r>
              <w:rPr>
                <w:rFonts w:hint="eastAsia"/>
                <w:sz w:val="26"/>
                <w:szCs w:val="26"/>
                <w:lang w:eastAsia="zh-CN"/>
              </w:rPr>
              <w:t>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1040" w:firstLineChars="400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国内领先水平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成果</w:t>
            </w:r>
            <w:r>
              <w:rPr>
                <w:rFonts w:hint="eastAsia"/>
                <w:sz w:val="26"/>
                <w:szCs w:val="26"/>
                <w:lang w:eastAsia="zh-CN"/>
              </w:rPr>
              <w:t>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行业贡献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近三年，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技术性收入（万元/年）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或，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2023年度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成果产业化产生利润总额提升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比例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攻克产业关键共性技术（项）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产出成果总数（项）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成果清单填入表7，证明材料见第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其中，产学研合作成果数量（项）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产业链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合作成果数量（项）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 w:bidi="ar"/>
              </w:rPr>
              <w:t>已产业化应用的成果数量（项）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成果转化率（%）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参与制修订国际标准数量（项）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标准清单填入表8，创新技术成果转化为标准的清单填入表9 ，证明材料见第   -  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440" w:firstLineChars="600"/>
              <w:textAlignment w:val="center"/>
              <w:rPr>
                <w:rFonts w:hint="default" w:ascii="宋体" w:hAnsi="宋体" w:cs="宋体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其中，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创新成果转化为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国际标准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参与制修订国家标准数量（项）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其中，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创新成果转化为国家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标准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参与制修订行业标准数量（项）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其中，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创新成果转化为行业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标准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参与制修订团体标准数量（项）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078" w:leftChars="472" w:hanging="1040" w:hanging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其中，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创新成果转化为全国性社团的团体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标准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新成果产生的新产品/技术市场占有率（%）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证明材料见第   -  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新技术应用于全行业/细分领域占比达（%）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rPr>
          <w:b/>
          <w:bCs/>
          <w:color w:val="FF0000"/>
          <w:highlight w:val="yellow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注</w:t>
      </w:r>
      <w:r>
        <w:rPr>
          <w:b/>
          <w:bCs/>
          <w:color w:val="FF0000"/>
          <w:lang w:eastAsia="zh-CN"/>
        </w:rPr>
        <w:t>:</w:t>
      </w:r>
      <w:r>
        <w:rPr>
          <w:rFonts w:hint="eastAsia"/>
          <w:b/>
          <w:bCs/>
          <w:color w:val="FF0000"/>
          <w:lang w:eastAsia="zh-CN"/>
        </w:rPr>
        <w:t>以上数据，</w:t>
      </w:r>
      <w:r>
        <w:rPr>
          <w:rFonts w:hint="eastAsia"/>
          <w:b/>
          <w:bCs/>
          <w:color w:val="FF0000"/>
          <w:lang w:val="en-US" w:eastAsia="zh-CN"/>
        </w:rPr>
        <w:t>联合申报单位，需按联合申报单位平均数据填报，</w:t>
      </w:r>
      <w:r>
        <w:rPr>
          <w:rFonts w:hint="eastAsia"/>
          <w:b/>
          <w:bCs/>
          <w:color w:val="FF0000"/>
          <w:lang w:eastAsia="zh-CN"/>
        </w:rPr>
        <w:t>如填写数据与附件内容或条目不一致</w:t>
      </w:r>
      <w:bookmarkStart w:id="1" w:name="_GoBack"/>
      <w:bookmarkEnd w:id="1"/>
      <w:r>
        <w:rPr>
          <w:rFonts w:hint="eastAsia"/>
          <w:b/>
          <w:bCs/>
          <w:color w:val="FF0000"/>
          <w:lang w:eastAsia="zh-CN"/>
        </w:rPr>
        <w:t>的，以附件实际提供材料为准。</w:t>
      </w: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highlight w:val="yellow"/>
          <w:lang w:eastAsia="zh-CN"/>
        </w:rPr>
        <w:sectPr>
          <w:footerReference r:id="rId3" w:type="default"/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二、建设的必要性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包括但不限于从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研究内容和方向是否符合行业技术发展趋势、产业急需、国内外研究情况等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方面，阐述必要性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 xml:space="preserve"> (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限</w:t>
            </w:r>
            <w:r>
              <w:rPr>
                <w:rFonts w:ascii="楷体_GB2312" w:hAnsi="宋体" w:eastAsia="楷体_GB2312"/>
                <w:b/>
                <w:sz w:val="24"/>
                <w:lang w:eastAsia="zh-CN"/>
              </w:rPr>
              <w:t>3000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字内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)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</w:tbl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/>
          <w:cols w:space="720" w:num="1"/>
        </w:sectPr>
      </w:pPr>
    </w:p>
    <w:p>
      <w:pPr>
        <w:snapToGrid w:val="0"/>
        <w:jc w:val="center"/>
        <w:outlineLvl w:val="0"/>
        <w:rPr>
          <w:rFonts w:hint="default" w:ascii="Times New Roman" w:hAnsi="Times New Roman" w:eastAsia="黑体" w:cs="Times New Roman"/>
          <w:b/>
          <w:kern w:val="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三、</w:t>
      </w: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val="en-US" w:eastAsia="zh-CN"/>
        </w:rPr>
        <w:t>主要</w:t>
      </w: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研究内容</w:t>
      </w: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val="en-US" w:eastAsia="zh-CN"/>
        </w:rPr>
        <w:t>及目标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请简要拟申报的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工程技术研究中心近三年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的研究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内容及拟实现的目标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(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限</w:t>
            </w:r>
            <w:r>
              <w:rPr>
                <w:rFonts w:ascii="楷体_GB2312" w:hAnsi="宋体" w:eastAsia="楷体_GB2312"/>
                <w:b/>
                <w:sz w:val="24"/>
                <w:lang w:eastAsia="zh-CN"/>
              </w:rPr>
              <w:t>3000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字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)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</w:tbl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四、申报单位承担能力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（一）申报单位简介</w:t>
            </w:r>
          </w:p>
          <w:p>
            <w:pPr>
              <w:widowControl/>
              <w:snapToGrid w:val="0"/>
              <w:ind w:firstLine="360" w:firstLineChars="15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联合申报需依次简介所有申报单位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基本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情况。</w:t>
            </w: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6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（二）技术实力</w:t>
            </w:r>
          </w:p>
          <w:p>
            <w:pPr>
              <w:widowControl/>
              <w:snapToGrid w:val="0"/>
              <w:ind w:firstLine="360" w:firstLineChars="15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请简要介绍申报单位的代表性创新成果的主要内容、主要的创新贡献、国内外影响、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创新成果在行业内水平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等。</w:t>
            </w:r>
          </w:p>
          <w:p>
            <w:pPr>
              <w:widowControl/>
              <w:snapToGrid w:val="0"/>
              <w:ind w:firstLine="240" w:firstLineChars="100"/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001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bookmarkStart w:id="0" w:name="_Hlk143779890"/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）拟申报的工程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技术研究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中心运行机制</w:t>
            </w:r>
          </w:p>
          <w:p>
            <w:pPr>
              <w:snapToGrid w:val="0"/>
              <w:spacing w:before="96" w:beforeLines="40" w:after="96" w:afterLines="40"/>
              <w:ind w:firstLine="480" w:firstLineChars="200"/>
              <w:jc w:val="both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工程技术研究中心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拟定的组织机构、运行模式，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包括但不限于</w:t>
            </w: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0"/>
                <w:lang w:val="en-US" w:eastAsia="zh-CN"/>
              </w:rPr>
              <w:t>工程技术研究中心</w:t>
            </w: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0"/>
                <w:lang w:eastAsia="zh-CN"/>
              </w:rPr>
              <w:t>与依托单位的关系，是否是人财物相对独立的科研实体，依托单位是否给予独立的建制、相对集中的实验室空间、充分的人事和财务自主权、经费支持等，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联合申报单位要说清各单位合作分工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限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00字以内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）。</w:t>
            </w:r>
          </w:p>
          <w:p>
            <w:pPr>
              <w:widowControl/>
              <w:snapToGrid w:val="0"/>
              <w:ind w:firstLine="240" w:firstLineChars="100"/>
              <w:rPr>
                <w:rFonts w:ascii="楷体_GB2312" w:hAnsi="宋体" w:eastAsia="楷体_GB2312"/>
                <w:sz w:val="24"/>
                <w:lang w:eastAsia="zh-CN"/>
              </w:rPr>
            </w:pPr>
          </w:p>
          <w:p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  <w:bookmarkEnd w:id="0"/>
    </w:tbl>
    <w:p>
      <w:pPr>
        <w:snapToGrid w:val="0"/>
        <w:jc w:val="center"/>
        <w:outlineLvl w:val="0"/>
        <w:rPr>
          <w:rFonts w:hint="eastAsia" w:ascii="Times New Roman" w:hAnsi="Times New Roman" w:eastAsia="黑体" w:cs="Times New Roman"/>
          <w:b/>
          <w:kern w:val="2"/>
          <w:sz w:val="18"/>
          <w:szCs w:val="18"/>
          <w:lang w:val="en-US" w:eastAsia="zh-CN"/>
        </w:rPr>
      </w:pPr>
    </w:p>
    <w:p>
      <w:pPr>
        <w:snapToGrid w:val="0"/>
        <w:jc w:val="center"/>
        <w:outlineLvl w:val="0"/>
        <w:rPr>
          <w:rFonts w:hint="eastAsia" w:ascii="Times New Roman" w:hAnsi="Times New Roman" w:eastAsia="黑体" w:cs="Times New Roman"/>
          <w:b/>
          <w:kern w:val="2"/>
          <w:sz w:val="21"/>
          <w:szCs w:val="21"/>
          <w:lang w:val="en-US" w:eastAsia="zh-CN"/>
        </w:rPr>
      </w:pPr>
    </w:p>
    <w:p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、审核意见</w:t>
      </w:r>
    </w:p>
    <w:tbl>
      <w:tblPr>
        <w:tblStyle w:val="7"/>
        <w:tblpPr w:leftFromText="180" w:rightFromText="180" w:vertAnchor="text" w:horzAnchor="page" w:tblpX="1743" w:tblpY="2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申报单位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意见：</w:t>
            </w:r>
          </w:p>
          <w:p>
            <w:pPr>
              <w:snapToGrid w:val="0"/>
              <w:jc w:val="both"/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承诺所填内容属实，数据准确可靠。</w:t>
            </w:r>
          </w:p>
          <w:p>
            <w:pPr>
              <w:snapToGrid w:val="0"/>
              <w:jc w:val="both"/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jc w:val="both"/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数据审核人：</w:t>
            </w:r>
          </w:p>
          <w:p>
            <w:pPr>
              <w:snapToGrid w:val="0"/>
              <w:ind w:firstLine="2040" w:firstLineChars="85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单位负责人签字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：</w:t>
            </w:r>
          </w:p>
          <w:p>
            <w:pPr>
              <w:snapToGrid w:val="0"/>
              <w:ind w:firstLine="2040" w:firstLineChars="85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（第一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单位公章）</w:t>
            </w:r>
          </w:p>
          <w:p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年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月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日</w:t>
            </w:r>
          </w:p>
        </w:tc>
      </w:tr>
    </w:tbl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/>
          <w:cols w:space="720" w:num="1"/>
        </w:sectPr>
      </w:pPr>
    </w:p>
    <w:p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lang w:eastAsia="zh-CN"/>
        </w:rPr>
      </w:pPr>
      <w:r>
        <w:rPr>
          <w:rFonts w:hint="eastAsia" w:ascii="Times New Roman" w:hAnsi="Times New Roman" w:eastAsia="仿宋" w:cs="Times New Roman"/>
          <w:b/>
          <w:lang w:eastAsia="zh-CN"/>
        </w:rPr>
        <w:t>附表：</w:t>
      </w: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表1：</w:t>
      </w:r>
      <w:r>
        <w:rPr>
          <w:rFonts w:hint="eastAsia"/>
          <w:b/>
          <w:bCs/>
          <w:sz w:val="28"/>
          <w:szCs w:val="28"/>
          <w:lang w:val="en-US" w:eastAsia="zh-CN"/>
        </w:rPr>
        <w:t>固定</w:t>
      </w:r>
      <w:r>
        <w:rPr>
          <w:rFonts w:hint="eastAsia"/>
          <w:b/>
          <w:bCs/>
          <w:sz w:val="28"/>
          <w:szCs w:val="28"/>
          <w:lang w:eastAsia="zh-CN"/>
        </w:rPr>
        <w:t>研究人员名单</w:t>
      </w:r>
    </w:p>
    <w:tbl>
      <w:tblPr>
        <w:tblStyle w:val="7"/>
        <w:tblW w:w="59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10"/>
        <w:gridCol w:w="1186"/>
        <w:gridCol w:w="822"/>
        <w:gridCol w:w="1122"/>
        <w:gridCol w:w="2014"/>
        <w:gridCol w:w="1203"/>
        <w:gridCol w:w="774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荣誉头衔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 高级专家指获得国家、省、部和计划单列市等政府认定的有突出贡献的专家或者享受国家、省、部和计划单列市专项津贴的专家，要备注专业领域。</w:t>
      </w: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</w:p>
    <w:p>
      <w:pPr>
        <w:spacing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表2：科研项目情况表</w:t>
      </w:r>
    </w:p>
    <w:tbl>
      <w:tblPr>
        <w:tblStyle w:val="7"/>
        <w:tblW w:w="62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613"/>
        <w:gridCol w:w="1260"/>
        <w:gridCol w:w="1399"/>
        <w:gridCol w:w="1710"/>
        <w:gridCol w:w="1245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承担单位</w:t>
            </w: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合同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)起止时间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项目下达/设立</w:t>
            </w: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(完成/在研)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联合创新情况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（产学研/产业链合作）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国家级项目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省部级项目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地市级项目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自设项目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表3：科技奖励获奖情况表</w:t>
      </w:r>
    </w:p>
    <w:tbl>
      <w:tblPr>
        <w:tblStyle w:val="7"/>
        <w:tblW w:w="11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91"/>
        <w:gridCol w:w="2216"/>
        <w:gridCol w:w="1701"/>
        <w:gridCol w:w="1587"/>
        <w:gridCol w:w="1259"/>
        <w:gridCol w:w="1292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奖励编号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主要完成人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奖励等级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授奖单位</w:t>
            </w: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授奖时间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120" w:beforeLines="50" w:after="120" w:afterLines="5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4</w:t>
      </w:r>
      <w:r>
        <w:rPr>
          <w:rFonts w:hint="eastAsia"/>
          <w:b/>
          <w:bCs/>
          <w:sz w:val="28"/>
          <w:szCs w:val="28"/>
          <w:lang w:eastAsia="zh-CN"/>
        </w:rPr>
        <w:t>：发明专利情况表（</w:t>
      </w:r>
      <w:r>
        <w:rPr>
          <w:rFonts w:hint="eastAsia"/>
          <w:b/>
          <w:bCs/>
          <w:sz w:val="28"/>
          <w:szCs w:val="28"/>
          <w:lang w:val="en-US" w:eastAsia="zh-CN"/>
        </w:rPr>
        <w:t>含已授权和申请中的发明专利）</w:t>
      </w:r>
    </w:p>
    <w:tbl>
      <w:tblPr>
        <w:tblStyle w:val="7"/>
        <w:tblW w:w="64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43"/>
        <w:gridCol w:w="1811"/>
        <w:gridCol w:w="1477"/>
        <w:gridCol w:w="1459"/>
        <w:gridCol w:w="1864"/>
        <w:gridCol w:w="1281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专利号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/专利申请号</w:t>
            </w:r>
          </w:p>
        </w:tc>
        <w:tc>
          <w:tcPr>
            <w:tcW w:w="7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状态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（申请/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受理/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授权）</w:t>
            </w: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专利权人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授权时间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是否PCT申请</w:t>
            </w: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  <w:t>高价值发明专利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注：1.本表填写所有申报单位发明专利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按已授权、受理中、申请的顺序排序，在此基础上，按时间倒序排列。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高价值发明专利是指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战略性新兴产业的发明专利、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在海外有同族专利权的发明专利、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维持年限超过10年的发明专利、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④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实现较高质押融资金额的发明专利、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获得国家科学技术奖或中国专利奖的发明专利。</w:t>
      </w:r>
    </w:p>
    <w:p>
      <w:pPr>
        <w:spacing w:before="240"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</w:t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：专利获奖情况表</w:t>
      </w:r>
    </w:p>
    <w:tbl>
      <w:tblPr>
        <w:tblStyle w:val="7"/>
        <w:tblW w:w="10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51"/>
        <w:gridCol w:w="1664"/>
        <w:gridCol w:w="1304"/>
        <w:gridCol w:w="1093"/>
        <w:gridCol w:w="1867"/>
        <w:gridCol w:w="958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授奖单位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专利类型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权利人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6</w:t>
      </w:r>
      <w:r>
        <w:rPr>
          <w:rFonts w:hint="eastAsia"/>
          <w:b/>
          <w:bCs/>
          <w:sz w:val="28"/>
          <w:szCs w:val="28"/>
          <w:lang w:eastAsia="zh-CN"/>
        </w:rPr>
        <w:t>：成果鉴定（评价）情况表</w:t>
      </w:r>
    </w:p>
    <w:tbl>
      <w:tblPr>
        <w:tblStyle w:val="7"/>
        <w:tblW w:w="6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854"/>
        <w:gridCol w:w="1995"/>
        <w:gridCol w:w="1764"/>
        <w:gridCol w:w="218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技术水平</w:t>
            </w: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组织评价单位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表7：产出成果清单</w:t>
      </w:r>
    </w:p>
    <w:tbl>
      <w:tblPr>
        <w:tblStyle w:val="7"/>
        <w:tblW w:w="58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34"/>
        <w:gridCol w:w="1188"/>
        <w:gridCol w:w="1399"/>
        <w:gridCol w:w="1378"/>
        <w:gridCol w:w="1368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完成单位</w:t>
            </w: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产学研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/产业链合作</w:t>
            </w: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是否已转化应用</w:t>
            </w:r>
          </w:p>
        </w:tc>
        <w:tc>
          <w:tcPr>
            <w:tcW w:w="654" w:type="pct"/>
          </w:tcPr>
          <w:p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转化应用开始时间</w:t>
            </w:r>
          </w:p>
        </w:tc>
        <w:tc>
          <w:tcPr>
            <w:tcW w:w="1450" w:type="pct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应用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效益</w:t>
            </w:r>
          </w:p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经济、社会效益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sz w:val="28"/>
          <w:szCs w:val="28"/>
        </w:rPr>
      </w:pPr>
    </w:p>
    <w:p>
      <w:pPr>
        <w:spacing w:after="120" w:afterLines="5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参与制修订标准清单</w:t>
      </w:r>
    </w:p>
    <w:tbl>
      <w:tblPr>
        <w:tblStyle w:val="7"/>
        <w:tblW w:w="56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13"/>
        <w:gridCol w:w="2605"/>
        <w:gridCol w:w="1898"/>
        <w:gridCol w:w="1365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标准号</w:t>
            </w:r>
          </w:p>
        </w:tc>
        <w:tc>
          <w:tcPr>
            <w:tcW w:w="130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标准类型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(国际标准/国家标准/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行业标准/团体标准)</w:t>
            </w: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发布时间</w:t>
            </w: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发布单位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spacing w:after="120" w:afterLines="50"/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spacing w:after="120" w:afterLines="5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技术成果转化为标准的清单</w:t>
      </w:r>
    </w:p>
    <w:tbl>
      <w:tblPr>
        <w:tblStyle w:val="7"/>
        <w:tblW w:w="6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96"/>
        <w:gridCol w:w="2260"/>
        <w:gridCol w:w="2007"/>
        <w:gridCol w:w="825"/>
        <w:gridCol w:w="1708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标准号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标准类型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(国际标准/国家标准/行业标准/团体标准)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发布时间</w:t>
            </w: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发布单位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转化进入的标准的技术成果内容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after="120" w:afterLines="50"/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sz w:val="24"/>
          <w:szCs w:val="24"/>
          <w:lang w:eastAsia="zh-CN"/>
        </w:rPr>
      </w:pPr>
    </w:p>
    <w:p>
      <w:pPr>
        <w:jc w:val="center"/>
        <w:rPr>
          <w:sz w:val="24"/>
          <w:szCs w:val="24"/>
          <w:lang w:eastAsia="zh-CN"/>
        </w:rPr>
      </w:pPr>
    </w:p>
    <w:p>
      <w:pPr>
        <w:jc w:val="center"/>
        <w:rPr>
          <w:sz w:val="24"/>
          <w:szCs w:val="24"/>
          <w:lang w:eastAsia="zh-CN"/>
        </w:rPr>
      </w:pPr>
    </w:p>
    <w:p>
      <w:pPr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附件：证明材料</w:t>
      </w:r>
    </w:p>
    <w:sectPr>
      <w:pgSz w:w="11910" w:h="16840"/>
      <w:pgMar w:top="1865" w:right="1587" w:bottom="1865" w:left="1610" w:header="720" w:footer="119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105968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CB95C"/>
    <w:multiLevelType w:val="singleLevel"/>
    <w:tmpl w:val="B28CB9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zYWFlOGQyOTc1ZDgxODU5ZDdlNGVmMDBiMWJmYjgifQ=="/>
    <w:docVar w:name="KSO_WPS_MARK_KEY" w:val="f840c092-4258-41b0-851b-11f0f95b3d80"/>
  </w:docVars>
  <w:rsids>
    <w:rsidRoot w:val="006A6DF7"/>
    <w:rsid w:val="00005771"/>
    <w:rsid w:val="000450F1"/>
    <w:rsid w:val="00086DF2"/>
    <w:rsid w:val="000A3E7E"/>
    <w:rsid w:val="000E66CC"/>
    <w:rsid w:val="000F33EF"/>
    <w:rsid w:val="00100B28"/>
    <w:rsid w:val="00111380"/>
    <w:rsid w:val="00152671"/>
    <w:rsid w:val="001623A4"/>
    <w:rsid w:val="00184173"/>
    <w:rsid w:val="001D170F"/>
    <w:rsid w:val="001E67E9"/>
    <w:rsid w:val="001F67A7"/>
    <w:rsid w:val="00202C6B"/>
    <w:rsid w:val="00265DBA"/>
    <w:rsid w:val="00274326"/>
    <w:rsid w:val="002A4964"/>
    <w:rsid w:val="002B399B"/>
    <w:rsid w:val="002B4F5D"/>
    <w:rsid w:val="00335978"/>
    <w:rsid w:val="003B61AD"/>
    <w:rsid w:val="003C17CC"/>
    <w:rsid w:val="003C3DAB"/>
    <w:rsid w:val="003D2548"/>
    <w:rsid w:val="003F7A54"/>
    <w:rsid w:val="00433D13"/>
    <w:rsid w:val="00463B14"/>
    <w:rsid w:val="004938C8"/>
    <w:rsid w:val="004E3F82"/>
    <w:rsid w:val="004F7570"/>
    <w:rsid w:val="00503AAB"/>
    <w:rsid w:val="00522F54"/>
    <w:rsid w:val="00543694"/>
    <w:rsid w:val="005500C7"/>
    <w:rsid w:val="005562B2"/>
    <w:rsid w:val="005A0F3D"/>
    <w:rsid w:val="005B79F5"/>
    <w:rsid w:val="005D75B9"/>
    <w:rsid w:val="00670F76"/>
    <w:rsid w:val="006720C7"/>
    <w:rsid w:val="00674BC9"/>
    <w:rsid w:val="00693C5D"/>
    <w:rsid w:val="00696201"/>
    <w:rsid w:val="00697DC1"/>
    <w:rsid w:val="006A0458"/>
    <w:rsid w:val="006A6DF7"/>
    <w:rsid w:val="006B5C0C"/>
    <w:rsid w:val="006B6C5D"/>
    <w:rsid w:val="00702167"/>
    <w:rsid w:val="007065DA"/>
    <w:rsid w:val="00747E6A"/>
    <w:rsid w:val="007851DD"/>
    <w:rsid w:val="007A5990"/>
    <w:rsid w:val="007D4131"/>
    <w:rsid w:val="007D44ED"/>
    <w:rsid w:val="007F6713"/>
    <w:rsid w:val="00810846"/>
    <w:rsid w:val="008127AB"/>
    <w:rsid w:val="008337B1"/>
    <w:rsid w:val="00847C6A"/>
    <w:rsid w:val="00854B0B"/>
    <w:rsid w:val="00894D6D"/>
    <w:rsid w:val="008C6BAE"/>
    <w:rsid w:val="008F4215"/>
    <w:rsid w:val="00900E5B"/>
    <w:rsid w:val="00920745"/>
    <w:rsid w:val="009414E3"/>
    <w:rsid w:val="00955A2F"/>
    <w:rsid w:val="009567A4"/>
    <w:rsid w:val="00997A20"/>
    <w:rsid w:val="009A32CD"/>
    <w:rsid w:val="009E0965"/>
    <w:rsid w:val="00A64E19"/>
    <w:rsid w:val="00AA76F8"/>
    <w:rsid w:val="00AD269C"/>
    <w:rsid w:val="00AF59E5"/>
    <w:rsid w:val="00AF7E08"/>
    <w:rsid w:val="00B625B0"/>
    <w:rsid w:val="00B753A1"/>
    <w:rsid w:val="00B76ED8"/>
    <w:rsid w:val="00B9596F"/>
    <w:rsid w:val="00B95D6F"/>
    <w:rsid w:val="00BD6575"/>
    <w:rsid w:val="00BD7083"/>
    <w:rsid w:val="00C30393"/>
    <w:rsid w:val="00C429F5"/>
    <w:rsid w:val="00C577E1"/>
    <w:rsid w:val="00CB0B38"/>
    <w:rsid w:val="00CC19C2"/>
    <w:rsid w:val="00CC3954"/>
    <w:rsid w:val="00CC4EBE"/>
    <w:rsid w:val="00CD5D9B"/>
    <w:rsid w:val="00D37E62"/>
    <w:rsid w:val="00D436B1"/>
    <w:rsid w:val="00D45523"/>
    <w:rsid w:val="00D472F3"/>
    <w:rsid w:val="00D526E1"/>
    <w:rsid w:val="00DE724D"/>
    <w:rsid w:val="00DE7E16"/>
    <w:rsid w:val="00DF626A"/>
    <w:rsid w:val="00E44109"/>
    <w:rsid w:val="00E54E19"/>
    <w:rsid w:val="00E80EA7"/>
    <w:rsid w:val="00E96A29"/>
    <w:rsid w:val="00EA19E7"/>
    <w:rsid w:val="00F02711"/>
    <w:rsid w:val="00F37447"/>
    <w:rsid w:val="00F55E66"/>
    <w:rsid w:val="00F71183"/>
    <w:rsid w:val="00F72B9C"/>
    <w:rsid w:val="00F94CCE"/>
    <w:rsid w:val="00FB010F"/>
    <w:rsid w:val="00FE0FF4"/>
    <w:rsid w:val="00FE6306"/>
    <w:rsid w:val="015E6F9B"/>
    <w:rsid w:val="026E6F9B"/>
    <w:rsid w:val="03B1493A"/>
    <w:rsid w:val="048D264C"/>
    <w:rsid w:val="04D53301"/>
    <w:rsid w:val="04E83035"/>
    <w:rsid w:val="052B1173"/>
    <w:rsid w:val="05D67331"/>
    <w:rsid w:val="06265303"/>
    <w:rsid w:val="0627193B"/>
    <w:rsid w:val="08114650"/>
    <w:rsid w:val="09187C60"/>
    <w:rsid w:val="091A12E3"/>
    <w:rsid w:val="096B242B"/>
    <w:rsid w:val="098F1CD1"/>
    <w:rsid w:val="09905A49"/>
    <w:rsid w:val="0A226664"/>
    <w:rsid w:val="0ACE7BE8"/>
    <w:rsid w:val="0B662F05"/>
    <w:rsid w:val="0C5D4575"/>
    <w:rsid w:val="0D6D057B"/>
    <w:rsid w:val="0E793CBE"/>
    <w:rsid w:val="0E9E29B6"/>
    <w:rsid w:val="0F916077"/>
    <w:rsid w:val="1084317E"/>
    <w:rsid w:val="12816FA7"/>
    <w:rsid w:val="13497410"/>
    <w:rsid w:val="136A1EE4"/>
    <w:rsid w:val="14220C5A"/>
    <w:rsid w:val="150D44D8"/>
    <w:rsid w:val="156A53A0"/>
    <w:rsid w:val="164D719B"/>
    <w:rsid w:val="17CC0F3D"/>
    <w:rsid w:val="18543583"/>
    <w:rsid w:val="191E712C"/>
    <w:rsid w:val="19856C4C"/>
    <w:rsid w:val="1A444411"/>
    <w:rsid w:val="1C350ECA"/>
    <w:rsid w:val="1CE63CF9"/>
    <w:rsid w:val="1DA33242"/>
    <w:rsid w:val="20032679"/>
    <w:rsid w:val="20401B1F"/>
    <w:rsid w:val="21306EF2"/>
    <w:rsid w:val="21FC08A2"/>
    <w:rsid w:val="2248416F"/>
    <w:rsid w:val="22940366"/>
    <w:rsid w:val="22AE5DEC"/>
    <w:rsid w:val="22D30A28"/>
    <w:rsid w:val="22FD3CF7"/>
    <w:rsid w:val="232C1EE7"/>
    <w:rsid w:val="249C3B0F"/>
    <w:rsid w:val="26ED5E31"/>
    <w:rsid w:val="27982240"/>
    <w:rsid w:val="27F11BA5"/>
    <w:rsid w:val="282822F2"/>
    <w:rsid w:val="28C30B1D"/>
    <w:rsid w:val="290B6DBB"/>
    <w:rsid w:val="295E3016"/>
    <w:rsid w:val="2A0E67EA"/>
    <w:rsid w:val="2B960845"/>
    <w:rsid w:val="2E64748B"/>
    <w:rsid w:val="2F59571B"/>
    <w:rsid w:val="2FCD224B"/>
    <w:rsid w:val="315A2315"/>
    <w:rsid w:val="31AC0EE5"/>
    <w:rsid w:val="343B6F1E"/>
    <w:rsid w:val="35E0728C"/>
    <w:rsid w:val="36395FE8"/>
    <w:rsid w:val="363A33D8"/>
    <w:rsid w:val="37E9746B"/>
    <w:rsid w:val="380216F6"/>
    <w:rsid w:val="386B4E07"/>
    <w:rsid w:val="38C7280D"/>
    <w:rsid w:val="394B722E"/>
    <w:rsid w:val="3AE07D2F"/>
    <w:rsid w:val="3AE30103"/>
    <w:rsid w:val="3C1A101E"/>
    <w:rsid w:val="3D960B78"/>
    <w:rsid w:val="3E0755D2"/>
    <w:rsid w:val="3E3E7246"/>
    <w:rsid w:val="3FE67B95"/>
    <w:rsid w:val="41496472"/>
    <w:rsid w:val="422B4FD8"/>
    <w:rsid w:val="42F02AD9"/>
    <w:rsid w:val="43776D56"/>
    <w:rsid w:val="46EC35B7"/>
    <w:rsid w:val="48AD307C"/>
    <w:rsid w:val="493614FD"/>
    <w:rsid w:val="49731D6E"/>
    <w:rsid w:val="4C370630"/>
    <w:rsid w:val="4DB14902"/>
    <w:rsid w:val="4DC86ABD"/>
    <w:rsid w:val="4DF71E85"/>
    <w:rsid w:val="4F447D0E"/>
    <w:rsid w:val="4FD4747A"/>
    <w:rsid w:val="4FDB37B8"/>
    <w:rsid w:val="50444C88"/>
    <w:rsid w:val="508A6A7B"/>
    <w:rsid w:val="50E817D4"/>
    <w:rsid w:val="5196613F"/>
    <w:rsid w:val="52A15B9E"/>
    <w:rsid w:val="536746F1"/>
    <w:rsid w:val="545A24A8"/>
    <w:rsid w:val="5486504B"/>
    <w:rsid w:val="55256612"/>
    <w:rsid w:val="566E5D97"/>
    <w:rsid w:val="573E7E5F"/>
    <w:rsid w:val="58B64812"/>
    <w:rsid w:val="58D75858"/>
    <w:rsid w:val="5C4001D5"/>
    <w:rsid w:val="5C675762"/>
    <w:rsid w:val="5DB406D5"/>
    <w:rsid w:val="5DDF18B9"/>
    <w:rsid w:val="5FEC2953"/>
    <w:rsid w:val="600609BC"/>
    <w:rsid w:val="61B56F70"/>
    <w:rsid w:val="624D42BE"/>
    <w:rsid w:val="639D7CBB"/>
    <w:rsid w:val="64F94066"/>
    <w:rsid w:val="675D60DF"/>
    <w:rsid w:val="67921B77"/>
    <w:rsid w:val="67A21D44"/>
    <w:rsid w:val="681903F3"/>
    <w:rsid w:val="68DB550E"/>
    <w:rsid w:val="6AB2229E"/>
    <w:rsid w:val="6B8F438D"/>
    <w:rsid w:val="6C327B3B"/>
    <w:rsid w:val="6FC75E81"/>
    <w:rsid w:val="6FF22C62"/>
    <w:rsid w:val="701E3F32"/>
    <w:rsid w:val="704A745C"/>
    <w:rsid w:val="70C66AA3"/>
    <w:rsid w:val="70F33611"/>
    <w:rsid w:val="718B55F7"/>
    <w:rsid w:val="75120E67"/>
    <w:rsid w:val="76E567EB"/>
    <w:rsid w:val="76EE0810"/>
    <w:rsid w:val="7BD209F2"/>
    <w:rsid w:val="7C19530B"/>
    <w:rsid w:val="7C383F4F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Arial Unicode MS" w:hAnsi="Arial Unicode MS" w:eastAsia="Arial Unicode MS"/>
      <w:sz w:val="40"/>
      <w:szCs w:val="4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5"/>
    </w:pPr>
    <w:rPr>
      <w:rFonts w:ascii="宋体" w:hAnsi="宋体" w:eastAsia="宋体"/>
      <w:sz w:val="30"/>
      <w:szCs w:val="3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6">
    <w:name w:val="font01"/>
    <w:basedOn w:val="8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7">
    <w:name w:val="font7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9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Char Char Char Char Char Char Char Char Char"/>
    <w:basedOn w:val="1"/>
    <w:qFormat/>
    <w:uiPriority w:val="0"/>
    <w:pPr>
      <w:widowControl/>
      <w:spacing w:after="160" w:line="240" w:lineRule="exact"/>
    </w:pPr>
    <w:rPr>
      <w:rFonts w:ascii="Arial" w:hAnsi="Arial" w:eastAsia="宋体" w:cs="Arial"/>
      <w:color w:val="0000FF"/>
      <w:kern w:val="2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2903</Words>
  <Characters>2942</Characters>
  <Lines>31</Lines>
  <Paragraphs>8</Paragraphs>
  <TotalTime>0</TotalTime>
  <ScaleCrop>false</ScaleCrop>
  <LinksUpToDate>false</LinksUpToDate>
  <CharactersWithSpaces>3310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2023-08-25T06:24:00Z</dcterms:created>
  <dc:creator>朱建忠</dc:creator>
  <cp:lastModifiedBy>WPS_1708329334</cp:lastModifiedBy>
  <cp:lastPrinted>2023-08-28T05:50:00Z</cp:lastPrinted>
  <dcterms:modified xsi:type="dcterms:W3CDTF">2024-04-23T06:15:29Z</dcterms:modified>
  <dc:title>宪棠同志: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2022-04-15T00:00:00Z</vt:filetime>
  </property>
  <property fmtid="{D5CDD505-2E9C-101B-9397-08002B2CF9AE}" pid="5" name="KSOProductBuildVer">
    <vt:lpwstr>2052-11.1.0.12165</vt:lpwstr>
  </property>
  <property fmtid="{D5CDD505-2E9C-101B-9397-08002B2CF9AE}" pid="6" name="ICV">
    <vt:lpwstr>57350F2C7A584AAAB487A7D2FF36513F_13</vt:lpwstr>
  </property>
</Properties>
</file>